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99" w:type="dxa"/>
        <w:tblInd w:w="-176" w:type="dxa"/>
        <w:tblLook w:val="04A0" w:firstRow="1" w:lastRow="0" w:firstColumn="1" w:lastColumn="0" w:noHBand="0" w:noVBand="1"/>
      </w:tblPr>
      <w:tblGrid>
        <w:gridCol w:w="1452"/>
        <w:gridCol w:w="8647"/>
      </w:tblGrid>
      <w:tr w:rsidR="00F44CF4" w:rsidRPr="006E0FF4" w14:paraId="393B4A0D" w14:textId="77777777" w:rsidTr="00CD0CF5">
        <w:trPr>
          <w:trHeight w:val="1137"/>
        </w:trPr>
        <w:tc>
          <w:tcPr>
            <w:tcW w:w="1452" w:type="dxa"/>
          </w:tcPr>
          <w:p w14:paraId="3540332A" w14:textId="77777777" w:rsidR="00F44CF4" w:rsidRPr="006E0FF4" w:rsidRDefault="00F44CF4" w:rsidP="0042252A">
            <w:pPr>
              <w:pStyle w:val="Heading1"/>
              <w:rPr>
                <w:rFonts w:ascii="Arial" w:hAnsi="Arial" w:cs="Arial"/>
              </w:rPr>
            </w:pPr>
            <w:r w:rsidRPr="006E0FF4">
              <w:rPr>
                <w:rFonts w:ascii="Arial" w:hAnsi="Arial" w:cs="Arial"/>
                <w:noProof/>
              </w:rPr>
              <w:drawing>
                <wp:inline distT="0" distB="0" distL="0" distR="0" wp14:anchorId="3294ACEA" wp14:editId="35868F71">
                  <wp:extent cx="700088" cy="700088"/>
                  <wp:effectExtent l="0" t="0" r="5080" b="5080"/>
                  <wp:docPr id="1" name="Picture 1" descr="logo-revised-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vised-new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325" cy="701325"/>
                          </a:xfrm>
                          <a:prstGeom prst="rect">
                            <a:avLst/>
                          </a:prstGeom>
                          <a:noFill/>
                          <a:ln>
                            <a:noFill/>
                          </a:ln>
                        </pic:spPr>
                      </pic:pic>
                    </a:graphicData>
                  </a:graphic>
                </wp:inline>
              </w:drawing>
            </w:r>
          </w:p>
          <w:p w14:paraId="712AC1F4" w14:textId="77777777" w:rsidR="00F44CF4" w:rsidRDefault="00F44CF4" w:rsidP="0042252A">
            <w:pPr>
              <w:rPr>
                <w:rFonts w:ascii="Arial" w:hAnsi="Arial" w:cs="Arial"/>
              </w:rPr>
            </w:pPr>
          </w:p>
          <w:p w14:paraId="7AF7ADE4" w14:textId="61AE2769" w:rsidR="00FA2397" w:rsidRPr="006E0FF4" w:rsidRDefault="00FA2397" w:rsidP="0042252A">
            <w:pPr>
              <w:rPr>
                <w:rFonts w:ascii="Arial" w:hAnsi="Arial" w:cs="Arial"/>
              </w:rPr>
            </w:pPr>
          </w:p>
        </w:tc>
        <w:tc>
          <w:tcPr>
            <w:tcW w:w="8647" w:type="dxa"/>
          </w:tcPr>
          <w:p w14:paraId="0AD709A7" w14:textId="77777777" w:rsidR="00F44CF4" w:rsidRPr="006E0FF4" w:rsidRDefault="00F44CF4" w:rsidP="0042252A">
            <w:pPr>
              <w:pStyle w:val="Heading1"/>
              <w:rPr>
                <w:rFonts w:ascii="Arial" w:hAnsi="Arial" w:cs="Arial"/>
              </w:rPr>
            </w:pPr>
          </w:p>
          <w:p w14:paraId="0F3F64B3" w14:textId="6636CE70" w:rsidR="00F44CF4" w:rsidRDefault="00CD0CF5" w:rsidP="0042252A">
            <w:pPr>
              <w:rPr>
                <w:rFonts w:ascii="Arial" w:eastAsia="Times New Roman" w:hAnsi="Arial" w:cs="Arial"/>
                <w:b/>
                <w:sz w:val="28"/>
                <w:szCs w:val="28"/>
                <w:lang w:eastAsia="en-GB"/>
              </w:rPr>
            </w:pPr>
            <w:r w:rsidRPr="00CD0CF5">
              <w:rPr>
                <w:rFonts w:ascii="Arial" w:eastAsia="Times New Roman" w:hAnsi="Arial" w:cs="Arial"/>
                <w:b/>
                <w:sz w:val="28"/>
                <w:szCs w:val="28"/>
                <w:lang w:eastAsia="en-GB"/>
              </w:rPr>
              <w:t>Additional Response to School Admissions Code Consultation</w:t>
            </w:r>
          </w:p>
          <w:p w14:paraId="5F9A8304" w14:textId="77777777" w:rsidR="00CD0CF5" w:rsidRPr="00CD0CF5" w:rsidRDefault="00CD0CF5" w:rsidP="0042252A">
            <w:pPr>
              <w:rPr>
                <w:rFonts w:ascii="Arial" w:eastAsia="Times New Roman" w:hAnsi="Arial" w:cs="Arial"/>
                <w:b/>
                <w:sz w:val="16"/>
                <w:szCs w:val="16"/>
                <w:lang w:eastAsia="en-GB"/>
              </w:rPr>
            </w:pPr>
          </w:p>
          <w:p w14:paraId="3F69BE21" w14:textId="709383DE" w:rsidR="00CD0CF5" w:rsidRPr="00B40921" w:rsidRDefault="00CD0CF5" w:rsidP="0042252A">
            <w:pPr>
              <w:rPr>
                <w:sz w:val="26"/>
                <w:szCs w:val="26"/>
              </w:rPr>
            </w:pPr>
            <w:r w:rsidRPr="00B40921">
              <w:rPr>
                <w:rFonts w:ascii="Arial" w:eastAsia="Times New Roman" w:hAnsi="Arial" w:cs="Arial"/>
                <w:b/>
                <w:sz w:val="26"/>
                <w:szCs w:val="26"/>
                <w:lang w:eastAsia="en-GB"/>
              </w:rPr>
              <w:t>from the Centre for Studies on Inclusive Education (CSIE)</w:t>
            </w:r>
          </w:p>
          <w:p w14:paraId="0E06E2E6" w14:textId="77777777" w:rsidR="00F44CF4" w:rsidRPr="006E0FF4" w:rsidRDefault="00F44CF4" w:rsidP="0042252A">
            <w:pPr>
              <w:tabs>
                <w:tab w:val="left" w:pos="1088"/>
              </w:tabs>
            </w:pPr>
            <w:r w:rsidRPr="006E0FF4">
              <w:tab/>
            </w:r>
          </w:p>
        </w:tc>
      </w:tr>
    </w:tbl>
    <w:p w14:paraId="3F776B91" w14:textId="60F2B93F" w:rsidR="005422AC" w:rsidRDefault="00CD0CF5" w:rsidP="00CD0CF5">
      <w:pPr>
        <w:tabs>
          <w:tab w:val="left" w:pos="2410"/>
        </w:tabs>
        <w:rPr>
          <w:rFonts w:ascii="Arial" w:hAnsi="Arial" w:cs="Arial"/>
          <w:sz w:val="24"/>
          <w:szCs w:val="24"/>
        </w:rPr>
      </w:pPr>
      <w:r>
        <w:rPr>
          <w:rFonts w:ascii="Arial" w:hAnsi="Arial" w:cs="Arial"/>
          <w:sz w:val="24"/>
          <w:szCs w:val="24"/>
        </w:rPr>
        <w:t>CSIE’s response to th</w:t>
      </w:r>
      <w:r w:rsidR="00066D6A">
        <w:rPr>
          <w:rFonts w:ascii="Arial" w:hAnsi="Arial" w:cs="Arial"/>
          <w:sz w:val="24"/>
          <w:szCs w:val="24"/>
        </w:rPr>
        <w:t>is</w:t>
      </w:r>
      <w:r>
        <w:rPr>
          <w:rFonts w:ascii="Arial" w:hAnsi="Arial" w:cs="Arial"/>
          <w:sz w:val="24"/>
          <w:szCs w:val="24"/>
        </w:rPr>
        <w:t xml:space="preserve"> consultation is included in the response from the collective voice of the Special Educational Consortium.  In this additional submission, CSIE wishes to draw particular attention to the following two issues:</w:t>
      </w:r>
    </w:p>
    <w:p w14:paraId="5AB97DED" w14:textId="1920D759" w:rsidR="009C2D83" w:rsidRDefault="009C2D83" w:rsidP="00CD0CF5">
      <w:pPr>
        <w:tabs>
          <w:tab w:val="left" w:pos="2410"/>
        </w:tabs>
        <w:rPr>
          <w:rFonts w:ascii="Arial" w:hAnsi="Arial" w:cs="Arial"/>
          <w:sz w:val="24"/>
          <w:szCs w:val="24"/>
        </w:rPr>
      </w:pPr>
    </w:p>
    <w:p w14:paraId="577EF9B3" w14:textId="29B45529" w:rsidR="009C2D83" w:rsidRPr="009C2D83" w:rsidRDefault="009C2D83" w:rsidP="00CD0CF5">
      <w:pPr>
        <w:tabs>
          <w:tab w:val="left" w:pos="2410"/>
        </w:tabs>
        <w:rPr>
          <w:rFonts w:ascii="Arial" w:hAnsi="Arial" w:cs="Arial"/>
          <w:b/>
          <w:bCs/>
          <w:sz w:val="24"/>
          <w:szCs w:val="24"/>
        </w:rPr>
      </w:pPr>
      <w:proofErr w:type="spellStart"/>
      <w:r w:rsidRPr="009C2D83">
        <w:rPr>
          <w:rFonts w:ascii="Arial" w:hAnsi="Arial" w:cs="Arial"/>
          <w:b/>
          <w:bCs/>
          <w:sz w:val="24"/>
          <w:szCs w:val="24"/>
        </w:rPr>
        <w:t>i</w:t>
      </w:r>
      <w:proofErr w:type="spellEnd"/>
      <w:r w:rsidRPr="009C2D83">
        <w:rPr>
          <w:rFonts w:ascii="Arial" w:hAnsi="Arial" w:cs="Arial"/>
          <w:b/>
          <w:bCs/>
          <w:sz w:val="24"/>
          <w:szCs w:val="24"/>
        </w:rPr>
        <w:t xml:space="preserve">) </w:t>
      </w:r>
      <w:r w:rsidR="005B7397">
        <w:rPr>
          <w:rFonts w:ascii="Arial" w:hAnsi="Arial" w:cs="Arial"/>
          <w:b/>
          <w:bCs/>
          <w:sz w:val="24"/>
          <w:szCs w:val="24"/>
        </w:rPr>
        <w:t>Some schools are f</w:t>
      </w:r>
      <w:r w:rsidRPr="009C2D83">
        <w:rPr>
          <w:rFonts w:ascii="Arial" w:hAnsi="Arial" w:cs="Arial"/>
          <w:b/>
          <w:bCs/>
          <w:sz w:val="24"/>
          <w:szCs w:val="24"/>
        </w:rPr>
        <w:t>reely undermining equal opportunities</w:t>
      </w:r>
    </w:p>
    <w:p w14:paraId="7C14754C" w14:textId="569C12B0" w:rsidR="00493C7C" w:rsidRDefault="009C2D83" w:rsidP="00CD0CF5">
      <w:pPr>
        <w:tabs>
          <w:tab w:val="left" w:pos="2410"/>
        </w:tabs>
        <w:rPr>
          <w:rFonts w:ascii="Arial" w:hAnsi="Arial" w:cs="Arial"/>
          <w:sz w:val="24"/>
          <w:szCs w:val="24"/>
        </w:rPr>
      </w:pPr>
      <w:r>
        <w:rPr>
          <w:rFonts w:ascii="Arial" w:hAnsi="Arial" w:cs="Arial"/>
          <w:sz w:val="24"/>
          <w:szCs w:val="24"/>
        </w:rPr>
        <w:t>The current system allows for small indiscretions at the start of the admissions process, whereby parents of disabled children or those identified as having special educational needs report that</w:t>
      </w:r>
      <w:r w:rsidR="00493C7C">
        <w:rPr>
          <w:rFonts w:ascii="Arial" w:hAnsi="Arial" w:cs="Arial"/>
          <w:sz w:val="24"/>
          <w:szCs w:val="24"/>
        </w:rPr>
        <w:t>,</w:t>
      </w:r>
      <w:r>
        <w:rPr>
          <w:rFonts w:ascii="Arial" w:hAnsi="Arial" w:cs="Arial"/>
          <w:sz w:val="24"/>
          <w:szCs w:val="24"/>
        </w:rPr>
        <w:t xml:space="preserve"> when visiting schools with a view to apply for a place, they </w:t>
      </w:r>
      <w:r w:rsidR="00493C7C">
        <w:rPr>
          <w:rFonts w:ascii="Arial" w:hAnsi="Arial" w:cs="Arial"/>
          <w:sz w:val="24"/>
          <w:szCs w:val="24"/>
        </w:rPr>
        <w:t xml:space="preserve">are </w:t>
      </w:r>
      <w:r>
        <w:rPr>
          <w:rFonts w:ascii="Arial" w:hAnsi="Arial" w:cs="Arial"/>
          <w:sz w:val="24"/>
          <w:szCs w:val="24"/>
        </w:rPr>
        <w:t xml:space="preserve">sometimes </w:t>
      </w:r>
      <w:r w:rsidR="00493C7C">
        <w:rPr>
          <w:rFonts w:ascii="Arial" w:hAnsi="Arial" w:cs="Arial"/>
          <w:sz w:val="24"/>
          <w:szCs w:val="24"/>
        </w:rPr>
        <w:t xml:space="preserve">treated dismissively or may </w:t>
      </w:r>
      <w:r>
        <w:rPr>
          <w:rFonts w:ascii="Arial" w:hAnsi="Arial" w:cs="Arial"/>
          <w:sz w:val="24"/>
          <w:szCs w:val="24"/>
        </w:rPr>
        <w:t>notice subtle or explicit suggestions that their child would not be welcome in this school.  Such practices fall outside the formal admissions process and</w:t>
      </w:r>
      <w:r w:rsidR="00493C7C">
        <w:rPr>
          <w:rFonts w:ascii="Arial" w:hAnsi="Arial" w:cs="Arial"/>
          <w:sz w:val="24"/>
          <w:szCs w:val="24"/>
        </w:rPr>
        <w:t xml:space="preserve"> are</w:t>
      </w:r>
      <w:r>
        <w:rPr>
          <w:rFonts w:ascii="Arial" w:hAnsi="Arial" w:cs="Arial"/>
          <w:sz w:val="24"/>
          <w:szCs w:val="24"/>
        </w:rPr>
        <w:t xml:space="preserve"> </w:t>
      </w:r>
      <w:r w:rsidR="00493C7C">
        <w:rPr>
          <w:rFonts w:ascii="Arial" w:hAnsi="Arial" w:cs="Arial"/>
          <w:sz w:val="24"/>
          <w:szCs w:val="24"/>
        </w:rPr>
        <w:t xml:space="preserve">not addressed by the School Admissions Code, yet they are closely </w:t>
      </w:r>
      <w:proofErr w:type="gramStart"/>
      <w:r w:rsidR="00493C7C">
        <w:rPr>
          <w:rFonts w:ascii="Arial" w:hAnsi="Arial" w:cs="Arial"/>
          <w:sz w:val="24"/>
          <w:szCs w:val="24"/>
        </w:rPr>
        <w:t>related</w:t>
      </w:r>
      <w:proofErr w:type="gramEnd"/>
      <w:r w:rsidR="00493C7C">
        <w:rPr>
          <w:rFonts w:ascii="Arial" w:hAnsi="Arial" w:cs="Arial"/>
          <w:sz w:val="24"/>
          <w:szCs w:val="24"/>
        </w:rPr>
        <w:t xml:space="preserve"> and we suggest that now is the perfect opportunity to address them.</w:t>
      </w:r>
    </w:p>
    <w:p w14:paraId="2879AD22" w14:textId="5EF3C711" w:rsidR="00493C7C" w:rsidRDefault="00493C7C" w:rsidP="00CD0CF5">
      <w:pPr>
        <w:tabs>
          <w:tab w:val="left" w:pos="2410"/>
        </w:tabs>
        <w:rPr>
          <w:rFonts w:ascii="Arial" w:hAnsi="Arial" w:cs="Arial"/>
          <w:sz w:val="24"/>
          <w:szCs w:val="24"/>
        </w:rPr>
      </w:pPr>
    </w:p>
    <w:p w14:paraId="4928CF96" w14:textId="168278B4" w:rsidR="00493C7C" w:rsidRDefault="00493C7C" w:rsidP="00CD0CF5">
      <w:pPr>
        <w:tabs>
          <w:tab w:val="left" w:pos="2410"/>
        </w:tabs>
        <w:rPr>
          <w:rFonts w:ascii="Arial" w:hAnsi="Arial" w:cs="Arial"/>
          <w:sz w:val="24"/>
          <w:szCs w:val="24"/>
        </w:rPr>
      </w:pPr>
      <w:r w:rsidRPr="00493C7C">
        <w:rPr>
          <w:rFonts w:ascii="Arial" w:hAnsi="Arial" w:cs="Arial"/>
          <w:i/>
          <w:iCs/>
          <w:sz w:val="24"/>
          <w:szCs w:val="24"/>
        </w:rPr>
        <w:t xml:space="preserve">“It might be best if you looked elsewhere: An investigation into the </w:t>
      </w:r>
      <w:proofErr w:type="gramStart"/>
      <w:r w:rsidRPr="00493C7C">
        <w:rPr>
          <w:rFonts w:ascii="Arial" w:hAnsi="Arial" w:cs="Arial"/>
          <w:i/>
          <w:iCs/>
          <w:sz w:val="24"/>
          <w:szCs w:val="24"/>
        </w:rPr>
        <w:t>schools</w:t>
      </w:r>
      <w:proofErr w:type="gramEnd"/>
      <w:r w:rsidRPr="00493C7C">
        <w:rPr>
          <w:rFonts w:ascii="Arial" w:hAnsi="Arial" w:cs="Arial"/>
          <w:i/>
          <w:iCs/>
          <w:sz w:val="24"/>
          <w:szCs w:val="24"/>
        </w:rPr>
        <w:t xml:space="preserve"> admission process”</w:t>
      </w:r>
      <w:r>
        <w:rPr>
          <w:rFonts w:ascii="Arial" w:hAnsi="Arial" w:cs="Arial"/>
          <w:sz w:val="24"/>
          <w:szCs w:val="24"/>
        </w:rPr>
        <w:t xml:space="preserve"> is a report published by the Office of the Children’s Commissioner in 2014</w:t>
      </w:r>
      <w:r w:rsidR="00646C53">
        <w:rPr>
          <w:rFonts w:ascii="Arial" w:hAnsi="Arial" w:cs="Arial"/>
          <w:sz w:val="24"/>
          <w:szCs w:val="24"/>
        </w:rPr>
        <w:t>.  Ou</w:t>
      </w:r>
      <w:r>
        <w:rPr>
          <w:rFonts w:ascii="Arial" w:hAnsi="Arial" w:cs="Arial"/>
          <w:sz w:val="24"/>
          <w:szCs w:val="24"/>
        </w:rPr>
        <w:t>r experience tells us that</w:t>
      </w:r>
      <w:r w:rsidR="00646C53">
        <w:rPr>
          <w:rFonts w:ascii="Arial" w:hAnsi="Arial" w:cs="Arial"/>
          <w:sz w:val="24"/>
          <w:szCs w:val="24"/>
        </w:rPr>
        <w:t>, six years on,</w:t>
      </w:r>
      <w:r>
        <w:rPr>
          <w:rFonts w:ascii="Arial" w:hAnsi="Arial" w:cs="Arial"/>
          <w:sz w:val="24"/>
          <w:szCs w:val="24"/>
        </w:rPr>
        <w:t xml:space="preserve"> these issues are far from resolved.  The following is an extract from this report:</w:t>
      </w:r>
    </w:p>
    <w:p w14:paraId="5911C0BC" w14:textId="7028931B" w:rsidR="00493C7C" w:rsidRDefault="00493C7C" w:rsidP="00CD0CF5">
      <w:pPr>
        <w:tabs>
          <w:tab w:val="left" w:pos="2410"/>
        </w:tabs>
        <w:rPr>
          <w:rFonts w:ascii="Arial" w:hAnsi="Arial" w:cs="Arial"/>
          <w:sz w:val="24"/>
          <w:szCs w:val="24"/>
        </w:rPr>
      </w:pPr>
    </w:p>
    <w:p w14:paraId="26FC27C6" w14:textId="77777777" w:rsidR="00493C7C" w:rsidRPr="00493C7C" w:rsidRDefault="00493C7C" w:rsidP="00493C7C">
      <w:pPr>
        <w:tabs>
          <w:tab w:val="left" w:pos="2410"/>
        </w:tabs>
        <w:ind w:left="720" w:right="765"/>
        <w:rPr>
          <w:rFonts w:ascii="Arial" w:hAnsi="Arial" w:cs="Arial"/>
          <w:i/>
          <w:iCs/>
          <w:sz w:val="24"/>
          <w:szCs w:val="24"/>
        </w:rPr>
      </w:pPr>
      <w:r w:rsidRPr="00493C7C">
        <w:rPr>
          <w:rFonts w:ascii="Arial" w:hAnsi="Arial" w:cs="Arial"/>
          <w:i/>
          <w:iCs/>
          <w:sz w:val="24"/>
          <w:szCs w:val="24"/>
        </w:rPr>
        <w:t xml:space="preserve">“It is vital that schools continually review their admissions policies.  When they do, they must make sure that nothing they do, or do not do, will put children off applying for a place.  This extends to the way they speak and write to people; the messages they place on their websites; their policy on uniform or the costs of school trips; and how they answer questions from parents and children.  This is not just a ‘nice to have’ or ‘good practice’.  It is the </w:t>
      </w:r>
      <w:proofErr w:type="gramStart"/>
      <w:r w:rsidRPr="00493C7C">
        <w:rPr>
          <w:rFonts w:ascii="Arial" w:hAnsi="Arial" w:cs="Arial"/>
          <w:i/>
          <w:iCs/>
          <w:sz w:val="24"/>
          <w:szCs w:val="24"/>
        </w:rPr>
        <w:t>law</w:t>
      </w:r>
      <w:proofErr w:type="gramEnd"/>
      <w:r w:rsidRPr="00493C7C">
        <w:rPr>
          <w:rFonts w:ascii="Arial" w:hAnsi="Arial" w:cs="Arial"/>
          <w:i/>
          <w:iCs/>
          <w:sz w:val="24"/>
          <w:szCs w:val="24"/>
        </w:rPr>
        <w:t xml:space="preserve"> and it is non-negotiable.”</w:t>
      </w:r>
    </w:p>
    <w:p w14:paraId="328E98B8" w14:textId="77777777" w:rsidR="00493C7C" w:rsidRPr="00493C7C" w:rsidRDefault="00493C7C" w:rsidP="00493C7C">
      <w:pPr>
        <w:tabs>
          <w:tab w:val="left" w:pos="2410"/>
        </w:tabs>
        <w:ind w:left="720" w:right="765"/>
        <w:rPr>
          <w:rFonts w:ascii="Arial" w:hAnsi="Arial" w:cs="Arial"/>
          <w:i/>
          <w:iCs/>
          <w:sz w:val="24"/>
          <w:szCs w:val="24"/>
        </w:rPr>
      </w:pPr>
    </w:p>
    <w:p w14:paraId="238590C1" w14:textId="77777777" w:rsidR="00493C7C" w:rsidRPr="00493C7C" w:rsidRDefault="00493C7C" w:rsidP="00493C7C">
      <w:pPr>
        <w:tabs>
          <w:tab w:val="left" w:pos="2410"/>
        </w:tabs>
        <w:ind w:left="720" w:right="765"/>
        <w:rPr>
          <w:rFonts w:ascii="Arial" w:hAnsi="Arial" w:cs="Arial"/>
          <w:b/>
          <w:bCs/>
          <w:i/>
          <w:iCs/>
          <w:sz w:val="24"/>
          <w:szCs w:val="24"/>
        </w:rPr>
      </w:pPr>
      <w:r w:rsidRPr="00493C7C">
        <w:rPr>
          <w:rFonts w:ascii="Arial" w:hAnsi="Arial" w:cs="Arial"/>
          <w:b/>
          <w:bCs/>
          <w:i/>
          <w:iCs/>
          <w:sz w:val="24"/>
          <w:szCs w:val="24"/>
        </w:rPr>
        <w:t xml:space="preserve">We recommend that further large-scale, national, </w:t>
      </w:r>
      <w:proofErr w:type="gramStart"/>
      <w:r w:rsidRPr="00493C7C">
        <w:rPr>
          <w:rFonts w:ascii="Arial" w:hAnsi="Arial" w:cs="Arial"/>
          <w:b/>
          <w:bCs/>
          <w:i/>
          <w:iCs/>
          <w:sz w:val="24"/>
          <w:szCs w:val="24"/>
        </w:rPr>
        <w:t>quantitative</w:t>
      </w:r>
      <w:proofErr w:type="gramEnd"/>
      <w:r w:rsidRPr="00493C7C">
        <w:rPr>
          <w:rFonts w:ascii="Arial" w:hAnsi="Arial" w:cs="Arial"/>
          <w:b/>
          <w:bCs/>
          <w:i/>
          <w:iCs/>
          <w:sz w:val="24"/>
          <w:szCs w:val="24"/>
        </w:rPr>
        <w:t xml:space="preserve"> and qualitative research is required in order to understand the specific nature and scale of inequality in admissions outcomes, and the reasons for this. Such research should be made a high priority for the Department for Education’s future programme of commissioned research.</w:t>
      </w:r>
    </w:p>
    <w:p w14:paraId="5FA062D3" w14:textId="77777777" w:rsidR="00493C7C" w:rsidRDefault="00493C7C" w:rsidP="00CD0CF5">
      <w:pPr>
        <w:tabs>
          <w:tab w:val="left" w:pos="2410"/>
        </w:tabs>
        <w:rPr>
          <w:rFonts w:ascii="Arial" w:hAnsi="Arial" w:cs="Arial"/>
          <w:sz w:val="24"/>
          <w:szCs w:val="24"/>
        </w:rPr>
      </w:pPr>
    </w:p>
    <w:p w14:paraId="325A67C4" w14:textId="14D35979" w:rsidR="00646C53" w:rsidRDefault="00857D5A" w:rsidP="00CD0CF5">
      <w:pPr>
        <w:tabs>
          <w:tab w:val="left" w:pos="2410"/>
        </w:tabs>
        <w:rPr>
          <w:rFonts w:ascii="Arial" w:hAnsi="Arial" w:cs="Arial"/>
          <w:sz w:val="24"/>
          <w:szCs w:val="24"/>
        </w:rPr>
      </w:pPr>
      <w:r>
        <w:rPr>
          <w:rFonts w:ascii="Arial" w:hAnsi="Arial" w:cs="Arial"/>
          <w:sz w:val="24"/>
          <w:szCs w:val="24"/>
        </w:rPr>
        <w:t xml:space="preserve">If such research has yet to take place, it is at least six years overdue.  </w:t>
      </w:r>
      <w:r w:rsidR="00CB33BB">
        <w:rPr>
          <w:rFonts w:ascii="Arial" w:hAnsi="Arial" w:cs="Arial"/>
          <w:sz w:val="24"/>
          <w:szCs w:val="24"/>
        </w:rPr>
        <w:t>We suggest that routinely turning disabled children and young people away, as some schools seem to do, amounts to institutional prejudice against disabled people</w:t>
      </w:r>
      <w:r w:rsidR="00646C53">
        <w:rPr>
          <w:rFonts w:ascii="Arial" w:hAnsi="Arial" w:cs="Arial"/>
          <w:sz w:val="24"/>
          <w:szCs w:val="24"/>
        </w:rPr>
        <w:t>, if not institutional discrimination</w:t>
      </w:r>
      <w:r w:rsidR="00CB33BB">
        <w:rPr>
          <w:rFonts w:ascii="Arial" w:hAnsi="Arial" w:cs="Arial"/>
          <w:sz w:val="24"/>
          <w:szCs w:val="24"/>
        </w:rPr>
        <w:t xml:space="preserve">.  </w:t>
      </w:r>
      <w:r w:rsidR="00646C53">
        <w:rPr>
          <w:rFonts w:ascii="Arial" w:hAnsi="Arial" w:cs="Arial"/>
          <w:sz w:val="24"/>
          <w:szCs w:val="24"/>
        </w:rPr>
        <w:t xml:space="preserve">The report mentioned above explicitly states that </w:t>
      </w:r>
      <w:r w:rsidR="001275CB">
        <w:rPr>
          <w:rFonts w:ascii="Arial" w:hAnsi="Arial" w:cs="Arial"/>
          <w:sz w:val="24"/>
          <w:szCs w:val="24"/>
        </w:rPr>
        <w:t>when parents or children are made to feel unwelcome, these children’s rights are being breached.</w:t>
      </w:r>
      <w:r w:rsidR="00017740">
        <w:rPr>
          <w:rFonts w:ascii="Arial" w:hAnsi="Arial" w:cs="Arial"/>
          <w:sz w:val="24"/>
          <w:szCs w:val="24"/>
        </w:rPr>
        <w:t xml:space="preserve">  This practice needs to be monitored and reversed.</w:t>
      </w:r>
    </w:p>
    <w:p w14:paraId="5AF88D29" w14:textId="77777777" w:rsidR="00646C53" w:rsidRDefault="00646C53" w:rsidP="00CD0CF5">
      <w:pPr>
        <w:tabs>
          <w:tab w:val="left" w:pos="2410"/>
        </w:tabs>
        <w:rPr>
          <w:rFonts w:ascii="Arial" w:hAnsi="Arial" w:cs="Arial"/>
          <w:sz w:val="24"/>
          <w:szCs w:val="24"/>
        </w:rPr>
      </w:pPr>
    </w:p>
    <w:p w14:paraId="5AC023F5" w14:textId="47C531D2" w:rsidR="00CB33BB" w:rsidRDefault="00CB33BB" w:rsidP="00CD0CF5">
      <w:pPr>
        <w:tabs>
          <w:tab w:val="left" w:pos="2410"/>
        </w:tabs>
        <w:rPr>
          <w:rFonts w:ascii="Arial" w:hAnsi="Arial" w:cs="Arial"/>
          <w:sz w:val="24"/>
          <w:szCs w:val="24"/>
        </w:rPr>
      </w:pPr>
      <w:r>
        <w:rPr>
          <w:rFonts w:ascii="Arial" w:hAnsi="Arial" w:cs="Arial"/>
          <w:sz w:val="24"/>
          <w:szCs w:val="24"/>
        </w:rPr>
        <w:t xml:space="preserve">Disabled children and young people have a right to a good education in the community in which they live, as confirmed by national legislation and guidance (e.g. Equality Act 2010, Code of Practice para. 1.26) and international instruments (e.g. UN Convention on the Rights of the Child and UN Convention on the Rights of Persons with Disabilities).  In </w:t>
      </w:r>
      <w:r>
        <w:rPr>
          <w:rFonts w:ascii="Arial" w:hAnsi="Arial" w:cs="Arial"/>
          <w:sz w:val="24"/>
          <w:szCs w:val="24"/>
        </w:rPr>
        <w:lastRenderedPageBreak/>
        <w:t>order to protect this right,</w:t>
      </w:r>
      <w:r w:rsidR="005B7397">
        <w:rPr>
          <w:rFonts w:ascii="Arial" w:hAnsi="Arial" w:cs="Arial"/>
          <w:sz w:val="24"/>
          <w:szCs w:val="24"/>
        </w:rPr>
        <w:t xml:space="preserve"> we suggest that</w:t>
      </w:r>
      <w:r>
        <w:rPr>
          <w:rFonts w:ascii="Arial" w:hAnsi="Arial" w:cs="Arial"/>
          <w:sz w:val="24"/>
          <w:szCs w:val="24"/>
        </w:rPr>
        <w:t xml:space="preserve"> the Department for Education </w:t>
      </w:r>
      <w:r w:rsidR="00646C53">
        <w:rPr>
          <w:rFonts w:ascii="Arial" w:hAnsi="Arial" w:cs="Arial"/>
          <w:sz w:val="24"/>
          <w:szCs w:val="24"/>
        </w:rPr>
        <w:t>introduce</w:t>
      </w:r>
      <w:r w:rsidR="005B7397">
        <w:rPr>
          <w:rFonts w:ascii="Arial" w:hAnsi="Arial" w:cs="Arial"/>
          <w:sz w:val="24"/>
          <w:szCs w:val="24"/>
        </w:rPr>
        <w:t xml:space="preserve">s </w:t>
      </w:r>
      <w:r w:rsidR="00646C53">
        <w:rPr>
          <w:rFonts w:ascii="Arial" w:hAnsi="Arial" w:cs="Arial"/>
          <w:sz w:val="24"/>
          <w:szCs w:val="24"/>
        </w:rPr>
        <w:t xml:space="preserve">accountability measures </w:t>
      </w:r>
      <w:r w:rsidR="00017740">
        <w:rPr>
          <w:rFonts w:ascii="Arial" w:hAnsi="Arial" w:cs="Arial"/>
          <w:sz w:val="24"/>
          <w:szCs w:val="24"/>
        </w:rPr>
        <w:t>and utilise</w:t>
      </w:r>
      <w:r w:rsidR="005B7397">
        <w:rPr>
          <w:rFonts w:ascii="Arial" w:hAnsi="Arial" w:cs="Arial"/>
          <w:sz w:val="24"/>
          <w:szCs w:val="24"/>
        </w:rPr>
        <w:t>s</w:t>
      </w:r>
      <w:r w:rsidR="00017740">
        <w:rPr>
          <w:rFonts w:ascii="Arial" w:hAnsi="Arial" w:cs="Arial"/>
          <w:sz w:val="24"/>
          <w:szCs w:val="24"/>
        </w:rPr>
        <w:t xml:space="preserve"> the inspection framework, </w:t>
      </w:r>
      <w:r w:rsidR="005B7397">
        <w:rPr>
          <w:rFonts w:ascii="Arial" w:hAnsi="Arial" w:cs="Arial"/>
          <w:sz w:val="24"/>
          <w:szCs w:val="24"/>
        </w:rPr>
        <w:t>so that: a)</w:t>
      </w:r>
      <w:r w:rsidR="00646C53">
        <w:rPr>
          <w:rFonts w:ascii="Arial" w:hAnsi="Arial" w:cs="Arial"/>
          <w:sz w:val="24"/>
          <w:szCs w:val="24"/>
        </w:rPr>
        <w:t xml:space="preserve"> schools which welcome the full diversity of learners</w:t>
      </w:r>
      <w:r w:rsidR="005B7397">
        <w:rPr>
          <w:rFonts w:ascii="Arial" w:hAnsi="Arial" w:cs="Arial"/>
          <w:sz w:val="24"/>
          <w:szCs w:val="24"/>
        </w:rPr>
        <w:t xml:space="preserve"> can be recognised; and b) schools which</w:t>
      </w:r>
      <w:r w:rsidR="00646C53">
        <w:rPr>
          <w:rFonts w:ascii="Arial" w:hAnsi="Arial" w:cs="Arial"/>
          <w:sz w:val="24"/>
          <w:szCs w:val="24"/>
        </w:rPr>
        <w:t xml:space="preserve"> have encouraged children considered to be more vulnerable or more challenging to look for another school</w:t>
      </w:r>
      <w:r w:rsidR="005B7397">
        <w:rPr>
          <w:rFonts w:ascii="Arial" w:hAnsi="Arial" w:cs="Arial"/>
          <w:sz w:val="24"/>
          <w:szCs w:val="24"/>
        </w:rPr>
        <w:t xml:space="preserve"> can be challenged and supported to become more inclusive.</w:t>
      </w:r>
    </w:p>
    <w:p w14:paraId="66718AF5" w14:textId="2CECB5C4" w:rsidR="00CB33BB" w:rsidRDefault="00CB33BB" w:rsidP="00CD0CF5">
      <w:pPr>
        <w:tabs>
          <w:tab w:val="left" w:pos="2410"/>
        </w:tabs>
        <w:rPr>
          <w:rFonts w:ascii="Arial" w:hAnsi="Arial" w:cs="Arial"/>
          <w:sz w:val="24"/>
          <w:szCs w:val="24"/>
        </w:rPr>
      </w:pPr>
    </w:p>
    <w:p w14:paraId="1005F51A" w14:textId="77777777" w:rsidR="00CB33BB" w:rsidRDefault="00CB33BB" w:rsidP="00CD0CF5">
      <w:pPr>
        <w:tabs>
          <w:tab w:val="left" w:pos="2410"/>
        </w:tabs>
        <w:rPr>
          <w:rFonts w:ascii="Arial" w:hAnsi="Arial" w:cs="Arial"/>
          <w:sz w:val="24"/>
          <w:szCs w:val="24"/>
        </w:rPr>
      </w:pPr>
    </w:p>
    <w:p w14:paraId="11B7C227" w14:textId="48089D07" w:rsidR="00122F8A" w:rsidRDefault="00122F8A" w:rsidP="00122F8A">
      <w:pPr>
        <w:tabs>
          <w:tab w:val="left" w:pos="2410"/>
        </w:tabs>
        <w:rPr>
          <w:rFonts w:ascii="Arial" w:hAnsi="Arial" w:cs="Arial"/>
          <w:b/>
          <w:bCs/>
          <w:sz w:val="24"/>
          <w:szCs w:val="24"/>
        </w:rPr>
      </w:pPr>
      <w:r w:rsidRPr="009C2D83">
        <w:rPr>
          <w:rFonts w:ascii="Arial" w:hAnsi="Arial" w:cs="Arial"/>
          <w:b/>
          <w:bCs/>
          <w:sz w:val="24"/>
          <w:szCs w:val="24"/>
        </w:rPr>
        <w:t>i</w:t>
      </w:r>
      <w:r>
        <w:rPr>
          <w:rFonts w:ascii="Arial" w:hAnsi="Arial" w:cs="Arial"/>
          <w:b/>
          <w:bCs/>
          <w:sz w:val="24"/>
          <w:szCs w:val="24"/>
        </w:rPr>
        <w:t>i</w:t>
      </w:r>
      <w:r w:rsidRPr="009C2D83">
        <w:rPr>
          <w:rFonts w:ascii="Arial" w:hAnsi="Arial" w:cs="Arial"/>
          <w:b/>
          <w:bCs/>
          <w:sz w:val="24"/>
          <w:szCs w:val="24"/>
        </w:rPr>
        <w:t xml:space="preserve">) </w:t>
      </w:r>
      <w:r>
        <w:rPr>
          <w:rFonts w:ascii="Arial" w:hAnsi="Arial" w:cs="Arial"/>
          <w:b/>
          <w:bCs/>
          <w:sz w:val="24"/>
          <w:szCs w:val="24"/>
        </w:rPr>
        <w:t>No child should be “hard to place”</w:t>
      </w:r>
      <w:r w:rsidRPr="00122F8A">
        <w:rPr>
          <w:rFonts w:ascii="Arial" w:hAnsi="Arial" w:cs="Arial"/>
          <w:b/>
          <w:bCs/>
          <w:sz w:val="24"/>
          <w:szCs w:val="24"/>
        </w:rPr>
        <w:t xml:space="preserve"> </w:t>
      </w:r>
    </w:p>
    <w:p w14:paraId="0697737E" w14:textId="77777777" w:rsidR="00122F8A" w:rsidRDefault="00122F8A" w:rsidP="00122F8A">
      <w:pPr>
        <w:tabs>
          <w:tab w:val="left" w:pos="2410"/>
        </w:tabs>
        <w:rPr>
          <w:rFonts w:ascii="Arial" w:hAnsi="Arial" w:cs="Arial"/>
          <w:b/>
          <w:bCs/>
          <w:sz w:val="24"/>
          <w:szCs w:val="24"/>
        </w:rPr>
      </w:pPr>
    </w:p>
    <w:p w14:paraId="324DCA08" w14:textId="23BB77C2" w:rsidR="009C2D83" w:rsidRDefault="007D7EE1" w:rsidP="00CD0CF5">
      <w:pPr>
        <w:tabs>
          <w:tab w:val="left" w:pos="2410"/>
        </w:tabs>
        <w:rPr>
          <w:rFonts w:ascii="Arial" w:hAnsi="Arial" w:cs="Arial"/>
          <w:sz w:val="24"/>
          <w:szCs w:val="24"/>
        </w:rPr>
      </w:pPr>
      <w:r>
        <w:rPr>
          <w:rFonts w:ascii="Arial" w:hAnsi="Arial" w:cs="Arial"/>
          <w:sz w:val="24"/>
          <w:szCs w:val="24"/>
        </w:rPr>
        <w:t xml:space="preserve">At the other end of the process, where Fair Access Protocols are concerned, the Code refers to “vulnerable” and “hard to place” children, without a clear definition of who these may be.  We suggest that if the nature or extent of a child’s impairments renders them “hard to place”, this is because schools </w:t>
      </w:r>
      <w:r w:rsidR="00906283">
        <w:rPr>
          <w:rFonts w:ascii="Arial" w:hAnsi="Arial" w:cs="Arial"/>
          <w:sz w:val="24"/>
          <w:szCs w:val="24"/>
        </w:rPr>
        <w:t>have not yet fully developed</w:t>
      </w:r>
      <w:r>
        <w:rPr>
          <w:rFonts w:ascii="Arial" w:hAnsi="Arial" w:cs="Arial"/>
          <w:sz w:val="24"/>
          <w:szCs w:val="24"/>
        </w:rPr>
        <w:t xml:space="preserve"> capacity to respond to the full diversity of learners.</w:t>
      </w:r>
      <w:r w:rsidR="00906283">
        <w:rPr>
          <w:rFonts w:ascii="Arial" w:hAnsi="Arial" w:cs="Arial"/>
          <w:sz w:val="24"/>
          <w:szCs w:val="24"/>
        </w:rPr>
        <w:t xml:space="preserve">  Current education practice is out of sync with national and international laws, as mentioned above.  The UK has been repeatedly criticised by the UN Committee on the Rights of the Child and the UN Committee on the Rights of Persons with Disabilities for failing disabled children, partly because of its slow progress in developing more inclusive education for disabled children and young people.  </w:t>
      </w:r>
    </w:p>
    <w:p w14:paraId="69EE231E" w14:textId="6FC62756" w:rsidR="00906283" w:rsidRDefault="00906283" w:rsidP="00CD0CF5">
      <w:pPr>
        <w:tabs>
          <w:tab w:val="left" w:pos="2410"/>
        </w:tabs>
        <w:rPr>
          <w:rFonts w:ascii="Arial" w:hAnsi="Arial" w:cs="Arial"/>
          <w:sz w:val="24"/>
          <w:szCs w:val="24"/>
        </w:rPr>
      </w:pPr>
    </w:p>
    <w:p w14:paraId="1FE00E99" w14:textId="565CA92B" w:rsidR="00906283" w:rsidRDefault="00906283" w:rsidP="00CD0CF5">
      <w:pPr>
        <w:tabs>
          <w:tab w:val="left" w:pos="2410"/>
        </w:tabs>
        <w:rPr>
          <w:rFonts w:ascii="Arial" w:hAnsi="Arial" w:cs="Arial"/>
          <w:sz w:val="24"/>
          <w:szCs w:val="24"/>
        </w:rPr>
      </w:pPr>
      <w:r>
        <w:rPr>
          <w:rFonts w:ascii="Arial" w:hAnsi="Arial" w:cs="Arial"/>
          <w:sz w:val="24"/>
          <w:szCs w:val="24"/>
        </w:rPr>
        <w:t xml:space="preserve">Fair Access Protocols may be a necessary temporary measure, but when all schools have been supported to build capacity to respond to the needs of all learners, no child will be “hard to place” because schools will be better prepared to include them.  </w:t>
      </w:r>
      <w:r w:rsidR="00B40921">
        <w:rPr>
          <w:rFonts w:ascii="Arial" w:hAnsi="Arial" w:cs="Arial"/>
          <w:sz w:val="24"/>
          <w:szCs w:val="24"/>
        </w:rPr>
        <w:t xml:space="preserve">We suggest that the DfE takes </w:t>
      </w:r>
      <w:r w:rsidR="00F70D7D">
        <w:rPr>
          <w:rFonts w:ascii="Arial" w:hAnsi="Arial" w:cs="Arial"/>
          <w:sz w:val="24"/>
          <w:szCs w:val="24"/>
        </w:rPr>
        <w:t>steps</w:t>
      </w:r>
      <w:r w:rsidR="00B40921">
        <w:rPr>
          <w:rFonts w:ascii="Arial" w:hAnsi="Arial" w:cs="Arial"/>
          <w:sz w:val="24"/>
          <w:szCs w:val="24"/>
        </w:rPr>
        <w:t xml:space="preserve"> to build capacity in schools to respond to the full </w:t>
      </w:r>
      <w:r w:rsidR="00F70D7D">
        <w:rPr>
          <w:rFonts w:ascii="Arial" w:hAnsi="Arial" w:cs="Arial"/>
          <w:sz w:val="24"/>
          <w:szCs w:val="24"/>
        </w:rPr>
        <w:t>diversity</w:t>
      </w:r>
      <w:r w:rsidR="00B40921">
        <w:rPr>
          <w:rFonts w:ascii="Arial" w:hAnsi="Arial" w:cs="Arial"/>
          <w:sz w:val="24"/>
          <w:szCs w:val="24"/>
        </w:rPr>
        <w:t xml:space="preserve"> of learners, </w:t>
      </w:r>
      <w:r w:rsidR="00F70D7D">
        <w:rPr>
          <w:rFonts w:ascii="Arial" w:hAnsi="Arial" w:cs="Arial"/>
          <w:sz w:val="24"/>
          <w:szCs w:val="24"/>
        </w:rPr>
        <w:t xml:space="preserve">in order </w:t>
      </w:r>
      <w:r w:rsidR="00B40921">
        <w:rPr>
          <w:rFonts w:ascii="Arial" w:hAnsi="Arial" w:cs="Arial"/>
          <w:sz w:val="24"/>
          <w:szCs w:val="24"/>
        </w:rPr>
        <w:t xml:space="preserve">to bring current practice in line with national and international legislation, and </w:t>
      </w:r>
      <w:r w:rsidR="00F70D7D">
        <w:rPr>
          <w:rFonts w:ascii="Arial" w:hAnsi="Arial" w:cs="Arial"/>
          <w:sz w:val="24"/>
          <w:szCs w:val="24"/>
        </w:rPr>
        <w:t xml:space="preserve">by doing so </w:t>
      </w:r>
      <w:r w:rsidR="00B40921">
        <w:rPr>
          <w:rFonts w:ascii="Arial" w:hAnsi="Arial" w:cs="Arial"/>
          <w:sz w:val="24"/>
          <w:szCs w:val="24"/>
        </w:rPr>
        <w:t>ensure</w:t>
      </w:r>
      <w:r w:rsidR="00F70D7D">
        <w:rPr>
          <w:rFonts w:ascii="Arial" w:hAnsi="Arial" w:cs="Arial"/>
          <w:sz w:val="24"/>
          <w:szCs w:val="24"/>
        </w:rPr>
        <w:t>s</w:t>
      </w:r>
      <w:r w:rsidR="00B40921">
        <w:rPr>
          <w:rFonts w:ascii="Arial" w:hAnsi="Arial" w:cs="Arial"/>
          <w:sz w:val="24"/>
          <w:szCs w:val="24"/>
        </w:rPr>
        <w:t xml:space="preserve"> that </w:t>
      </w:r>
      <w:r w:rsidR="00F70D7D">
        <w:rPr>
          <w:rFonts w:ascii="Arial" w:hAnsi="Arial" w:cs="Arial"/>
          <w:sz w:val="24"/>
          <w:szCs w:val="24"/>
        </w:rPr>
        <w:t>there are no longer children considered “</w:t>
      </w:r>
      <w:r w:rsidR="00B40921">
        <w:rPr>
          <w:rFonts w:ascii="Arial" w:hAnsi="Arial" w:cs="Arial"/>
          <w:sz w:val="24"/>
          <w:szCs w:val="24"/>
        </w:rPr>
        <w:t>hard to place</w:t>
      </w:r>
      <w:r w:rsidR="00F70D7D">
        <w:rPr>
          <w:rFonts w:ascii="Arial" w:hAnsi="Arial" w:cs="Arial"/>
          <w:sz w:val="24"/>
          <w:szCs w:val="24"/>
        </w:rPr>
        <w:t>”</w:t>
      </w:r>
      <w:r w:rsidR="00B40921">
        <w:rPr>
          <w:rFonts w:ascii="Arial" w:hAnsi="Arial" w:cs="Arial"/>
          <w:sz w:val="24"/>
          <w:szCs w:val="24"/>
        </w:rPr>
        <w:t>.</w:t>
      </w:r>
    </w:p>
    <w:p w14:paraId="656000A1" w14:textId="0A807E66" w:rsidR="00B40921" w:rsidRDefault="00B40921" w:rsidP="00CD0CF5">
      <w:pPr>
        <w:tabs>
          <w:tab w:val="left" w:pos="2410"/>
        </w:tabs>
        <w:rPr>
          <w:rFonts w:ascii="Arial" w:hAnsi="Arial" w:cs="Arial"/>
          <w:sz w:val="24"/>
          <w:szCs w:val="24"/>
        </w:rPr>
      </w:pPr>
    </w:p>
    <w:p w14:paraId="7E7DD496" w14:textId="77777777" w:rsidR="00064701" w:rsidRPr="007D7EE1" w:rsidRDefault="00064701" w:rsidP="00CD0CF5">
      <w:pPr>
        <w:tabs>
          <w:tab w:val="left" w:pos="2410"/>
        </w:tabs>
        <w:rPr>
          <w:rFonts w:ascii="Arial" w:hAnsi="Arial" w:cs="Arial"/>
          <w:sz w:val="24"/>
          <w:szCs w:val="24"/>
        </w:rPr>
      </w:pPr>
    </w:p>
    <w:p w14:paraId="476FC021" w14:textId="252A877C" w:rsidR="00CD0CF5" w:rsidRDefault="00CD0CF5" w:rsidP="00CD0CF5">
      <w:pPr>
        <w:tabs>
          <w:tab w:val="left" w:pos="2410"/>
        </w:tabs>
        <w:rPr>
          <w:rFonts w:ascii="Arial" w:hAnsi="Arial" w:cs="Arial"/>
          <w:sz w:val="24"/>
          <w:szCs w:val="24"/>
        </w:rPr>
      </w:pPr>
    </w:p>
    <w:p w14:paraId="708E5974" w14:textId="494BD032" w:rsidR="00646C53" w:rsidRDefault="00B40921" w:rsidP="00CD0CF5">
      <w:pPr>
        <w:tabs>
          <w:tab w:val="left" w:pos="2410"/>
        </w:tabs>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Artemi</w:t>
      </w:r>
      <w:proofErr w:type="spellEnd"/>
      <w:r>
        <w:rPr>
          <w:rFonts w:ascii="Arial" w:hAnsi="Arial" w:cs="Arial"/>
          <w:sz w:val="24"/>
          <w:szCs w:val="24"/>
        </w:rPr>
        <w:t xml:space="preserve"> I </w:t>
      </w:r>
      <w:proofErr w:type="spellStart"/>
      <w:r>
        <w:rPr>
          <w:rFonts w:ascii="Arial" w:hAnsi="Arial" w:cs="Arial"/>
          <w:sz w:val="24"/>
          <w:szCs w:val="24"/>
        </w:rPr>
        <w:t>Sakellariadis</w:t>
      </w:r>
      <w:proofErr w:type="spellEnd"/>
    </w:p>
    <w:p w14:paraId="7C7EE3CE" w14:textId="2F25FDE7" w:rsidR="00B40921" w:rsidRDefault="00B40921" w:rsidP="00CD0CF5">
      <w:pPr>
        <w:tabs>
          <w:tab w:val="left" w:pos="2410"/>
        </w:tabs>
        <w:rPr>
          <w:rFonts w:ascii="Arial" w:hAnsi="Arial" w:cs="Arial"/>
          <w:sz w:val="24"/>
          <w:szCs w:val="24"/>
        </w:rPr>
      </w:pPr>
      <w:r>
        <w:rPr>
          <w:rFonts w:ascii="Arial" w:hAnsi="Arial" w:cs="Arial"/>
          <w:sz w:val="24"/>
          <w:szCs w:val="24"/>
        </w:rPr>
        <w:t>Director, Centre for Studies on Inclusive Education (CSIE)</w:t>
      </w:r>
    </w:p>
    <w:p w14:paraId="1BA1EA09" w14:textId="77777777" w:rsidR="00BC1F06" w:rsidRPr="00BC1F06" w:rsidRDefault="00BC1F06" w:rsidP="00BC1F06">
      <w:pPr>
        <w:tabs>
          <w:tab w:val="left" w:pos="2410"/>
        </w:tabs>
        <w:rPr>
          <w:rFonts w:ascii="Arial" w:hAnsi="Arial" w:cs="Arial"/>
          <w:sz w:val="24"/>
          <w:szCs w:val="24"/>
        </w:rPr>
      </w:pPr>
      <w:r w:rsidRPr="00BC1F06">
        <w:rPr>
          <w:rFonts w:ascii="Arial" w:hAnsi="Arial" w:cs="Arial"/>
          <w:sz w:val="24"/>
          <w:szCs w:val="24"/>
        </w:rPr>
        <w:t>The Park Centre</w:t>
      </w:r>
    </w:p>
    <w:p w14:paraId="2D9C11E5" w14:textId="77777777" w:rsidR="00BC1F06" w:rsidRPr="00BC1F06" w:rsidRDefault="00BC1F06" w:rsidP="00BC1F06">
      <w:pPr>
        <w:tabs>
          <w:tab w:val="left" w:pos="2410"/>
        </w:tabs>
        <w:rPr>
          <w:rFonts w:ascii="Arial" w:hAnsi="Arial" w:cs="Arial"/>
          <w:sz w:val="24"/>
          <w:szCs w:val="24"/>
        </w:rPr>
      </w:pPr>
      <w:r w:rsidRPr="00BC1F06">
        <w:rPr>
          <w:rFonts w:ascii="Arial" w:hAnsi="Arial" w:cs="Arial"/>
          <w:sz w:val="24"/>
          <w:szCs w:val="24"/>
        </w:rPr>
        <w:t>Daventry Road</w:t>
      </w:r>
    </w:p>
    <w:p w14:paraId="576741A0" w14:textId="77777777" w:rsidR="00BC1F06" w:rsidRPr="00BC1F06" w:rsidRDefault="00BC1F06" w:rsidP="00BC1F06">
      <w:pPr>
        <w:tabs>
          <w:tab w:val="left" w:pos="2410"/>
        </w:tabs>
        <w:rPr>
          <w:rFonts w:ascii="Arial" w:hAnsi="Arial" w:cs="Arial"/>
          <w:sz w:val="24"/>
          <w:szCs w:val="24"/>
        </w:rPr>
      </w:pPr>
      <w:r w:rsidRPr="00BC1F06">
        <w:rPr>
          <w:rFonts w:ascii="Arial" w:hAnsi="Arial" w:cs="Arial"/>
          <w:sz w:val="24"/>
          <w:szCs w:val="24"/>
        </w:rPr>
        <w:t>Bristol BS4 1DQ</w:t>
      </w:r>
    </w:p>
    <w:p w14:paraId="2F2D470A" w14:textId="37742E8F" w:rsidR="00BC1F06" w:rsidRDefault="00BC1F06" w:rsidP="00BC1F06">
      <w:pPr>
        <w:tabs>
          <w:tab w:val="left" w:pos="2410"/>
        </w:tabs>
        <w:rPr>
          <w:rFonts w:ascii="Arial" w:hAnsi="Arial" w:cs="Arial"/>
          <w:sz w:val="24"/>
          <w:szCs w:val="24"/>
        </w:rPr>
      </w:pPr>
    </w:p>
    <w:p w14:paraId="7F2AFA43" w14:textId="0603B422" w:rsidR="00BC1F06" w:rsidRDefault="00BC1F06" w:rsidP="00BC1F06">
      <w:pPr>
        <w:tabs>
          <w:tab w:val="left" w:pos="2410"/>
        </w:tabs>
        <w:rPr>
          <w:rFonts w:ascii="Arial" w:hAnsi="Arial" w:cs="Arial"/>
          <w:sz w:val="24"/>
          <w:szCs w:val="24"/>
        </w:rPr>
      </w:pPr>
      <w:r>
        <w:rPr>
          <w:rFonts w:ascii="Arial" w:hAnsi="Arial" w:cs="Arial"/>
          <w:sz w:val="24"/>
          <w:szCs w:val="24"/>
        </w:rPr>
        <w:t>0117 353 3150</w:t>
      </w:r>
    </w:p>
    <w:p w14:paraId="572220FE" w14:textId="5BEA40C0" w:rsidR="00BC1F06" w:rsidRDefault="00802A9D" w:rsidP="00BC1F06">
      <w:pPr>
        <w:tabs>
          <w:tab w:val="left" w:pos="2410"/>
        </w:tabs>
        <w:rPr>
          <w:rFonts w:ascii="Arial" w:hAnsi="Arial" w:cs="Arial"/>
          <w:sz w:val="24"/>
          <w:szCs w:val="24"/>
        </w:rPr>
      </w:pPr>
      <w:hyperlink r:id="rId9" w:history="1">
        <w:r w:rsidR="00BC1F06" w:rsidRPr="00A969B9">
          <w:rPr>
            <w:rStyle w:val="Hyperlink"/>
            <w:rFonts w:ascii="Arial" w:hAnsi="Arial" w:cs="Arial"/>
            <w:sz w:val="24"/>
            <w:szCs w:val="24"/>
          </w:rPr>
          <w:t>artemi@csie.org.uk</w:t>
        </w:r>
      </w:hyperlink>
    </w:p>
    <w:p w14:paraId="6904C9C8" w14:textId="1C509548" w:rsidR="00BC1F06" w:rsidRDefault="00BC1F06" w:rsidP="00BC1F06">
      <w:pPr>
        <w:tabs>
          <w:tab w:val="left" w:pos="2410"/>
        </w:tabs>
        <w:rPr>
          <w:rFonts w:ascii="Arial" w:hAnsi="Arial" w:cs="Arial"/>
          <w:sz w:val="24"/>
          <w:szCs w:val="24"/>
        </w:rPr>
      </w:pPr>
    </w:p>
    <w:p w14:paraId="3CE078A1" w14:textId="77777777" w:rsidR="00064701" w:rsidRDefault="00064701" w:rsidP="00064701">
      <w:pPr>
        <w:tabs>
          <w:tab w:val="left" w:pos="2410"/>
        </w:tabs>
        <w:rPr>
          <w:rFonts w:ascii="Arial" w:hAnsi="Arial" w:cs="Arial"/>
          <w:sz w:val="24"/>
          <w:szCs w:val="24"/>
        </w:rPr>
      </w:pPr>
      <w:r>
        <w:rPr>
          <w:rFonts w:ascii="Arial" w:hAnsi="Arial" w:cs="Arial"/>
          <w:sz w:val="24"/>
          <w:szCs w:val="24"/>
        </w:rPr>
        <w:t>16 October 2020</w:t>
      </w:r>
    </w:p>
    <w:p w14:paraId="7194445C" w14:textId="43697BDB" w:rsidR="00B40921" w:rsidRDefault="00B40921" w:rsidP="00CD0CF5">
      <w:pPr>
        <w:tabs>
          <w:tab w:val="left" w:pos="2410"/>
        </w:tabs>
        <w:rPr>
          <w:rFonts w:ascii="Arial" w:hAnsi="Arial" w:cs="Arial"/>
          <w:sz w:val="24"/>
          <w:szCs w:val="24"/>
        </w:rPr>
      </w:pPr>
    </w:p>
    <w:p w14:paraId="40C16C15" w14:textId="575C2E34" w:rsidR="00B40921" w:rsidRDefault="00B40921" w:rsidP="00CD0CF5">
      <w:pPr>
        <w:pBdr>
          <w:bottom w:val="single" w:sz="6" w:space="1" w:color="auto"/>
        </w:pBdr>
        <w:tabs>
          <w:tab w:val="left" w:pos="2410"/>
        </w:tabs>
        <w:rPr>
          <w:rFonts w:ascii="Arial" w:hAnsi="Arial" w:cs="Arial"/>
          <w:sz w:val="24"/>
          <w:szCs w:val="24"/>
        </w:rPr>
      </w:pPr>
    </w:p>
    <w:p w14:paraId="7E6EC562" w14:textId="77777777" w:rsidR="00B40921" w:rsidRDefault="00B40921" w:rsidP="00CD0CF5">
      <w:pPr>
        <w:tabs>
          <w:tab w:val="left" w:pos="2410"/>
        </w:tabs>
        <w:rPr>
          <w:rFonts w:ascii="Arial" w:hAnsi="Arial" w:cs="Arial"/>
          <w:sz w:val="24"/>
          <w:szCs w:val="24"/>
        </w:rPr>
      </w:pPr>
    </w:p>
    <w:p w14:paraId="4C3F4149" w14:textId="377E4259" w:rsidR="00B40921" w:rsidRDefault="00B40921" w:rsidP="00CD0CF5">
      <w:pPr>
        <w:tabs>
          <w:tab w:val="left" w:pos="2410"/>
        </w:tabs>
        <w:rPr>
          <w:rFonts w:ascii="Arial" w:hAnsi="Arial" w:cs="Arial"/>
          <w:sz w:val="24"/>
          <w:szCs w:val="24"/>
        </w:rPr>
      </w:pPr>
      <w:r w:rsidRPr="00B40921">
        <w:rPr>
          <w:rFonts w:ascii="Arial" w:hAnsi="Arial" w:cs="Arial"/>
          <w:sz w:val="24"/>
          <w:szCs w:val="24"/>
        </w:rPr>
        <w:t>The Centre for Studies on Inclusive Education (CSIE</w:t>
      </w:r>
      <w:r w:rsidR="00BC1F06">
        <w:rPr>
          <w:rFonts w:ascii="Arial" w:hAnsi="Arial" w:cs="Arial"/>
          <w:sz w:val="24"/>
          <w:szCs w:val="24"/>
        </w:rPr>
        <w:t xml:space="preserve">, </w:t>
      </w:r>
      <w:hyperlink r:id="rId10" w:history="1">
        <w:r w:rsidR="00BC1F06" w:rsidRPr="00A969B9">
          <w:rPr>
            <w:rStyle w:val="Hyperlink"/>
            <w:rFonts w:ascii="Arial" w:hAnsi="Arial" w:cs="Arial"/>
            <w:sz w:val="24"/>
            <w:szCs w:val="24"/>
          </w:rPr>
          <w:t>www.csie.org.uk</w:t>
        </w:r>
      </w:hyperlink>
      <w:r w:rsidRPr="00B40921">
        <w:rPr>
          <w:rFonts w:ascii="Arial" w:hAnsi="Arial" w:cs="Arial"/>
          <w:sz w:val="24"/>
          <w:szCs w:val="24"/>
        </w:rPr>
        <w:t>) is a national charity, established in 1982, working to promote equality and eliminate discrimination in education. We deliver talks and training, support schools to advance equality, engage in research, offer consultancy nationally and internationally, and produce a wide range of resources. Among our recent achievements is an international award (Innovative Practice Award 2016) for our equality toolkit for schools.</w:t>
      </w:r>
    </w:p>
    <w:sectPr w:rsidR="00B40921" w:rsidSect="00FA2397">
      <w:pgSz w:w="11906" w:h="16838"/>
      <w:pgMar w:top="1134"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78783" w14:textId="77777777" w:rsidR="00802A9D" w:rsidRDefault="00802A9D" w:rsidP="002979BE">
      <w:pPr>
        <w:spacing w:line="240" w:lineRule="auto"/>
      </w:pPr>
      <w:r>
        <w:separator/>
      </w:r>
    </w:p>
  </w:endnote>
  <w:endnote w:type="continuationSeparator" w:id="0">
    <w:p w14:paraId="2708F685" w14:textId="77777777" w:rsidR="00802A9D" w:rsidRDefault="00802A9D" w:rsidP="00297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strangelo Edessa">
    <w:altName w:val="Comic Sans MS"/>
    <w:panose1 w:val="000000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6BEAA" w14:textId="77777777" w:rsidR="00802A9D" w:rsidRDefault="00802A9D" w:rsidP="002979BE">
      <w:pPr>
        <w:spacing w:line="240" w:lineRule="auto"/>
      </w:pPr>
      <w:r>
        <w:separator/>
      </w:r>
    </w:p>
  </w:footnote>
  <w:footnote w:type="continuationSeparator" w:id="0">
    <w:p w14:paraId="77A6F92E" w14:textId="77777777" w:rsidR="00802A9D" w:rsidRDefault="00802A9D" w:rsidP="002979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33C5"/>
    <w:multiLevelType w:val="hybridMultilevel"/>
    <w:tmpl w:val="CEECC6B4"/>
    <w:lvl w:ilvl="0" w:tplc="F4483286">
      <w:start w:val="1"/>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6A0481A"/>
    <w:multiLevelType w:val="multilevel"/>
    <w:tmpl w:val="9C62FF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AC3BA6"/>
    <w:multiLevelType w:val="multilevel"/>
    <w:tmpl w:val="17DE205A"/>
    <w:lvl w:ilvl="0">
      <w:start w:val="1"/>
      <w:numFmt w:val="low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0E76AA"/>
    <w:multiLevelType w:val="hybridMultilevel"/>
    <w:tmpl w:val="BC467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04CE1"/>
    <w:multiLevelType w:val="hybridMultilevel"/>
    <w:tmpl w:val="1D164F30"/>
    <w:lvl w:ilvl="0" w:tplc="E53274C0">
      <w:start w:val="1"/>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3364D"/>
    <w:multiLevelType w:val="hybridMultilevel"/>
    <w:tmpl w:val="D03E697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28690579"/>
    <w:multiLevelType w:val="hybridMultilevel"/>
    <w:tmpl w:val="391688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E133205"/>
    <w:multiLevelType w:val="multilevel"/>
    <w:tmpl w:val="2B18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8063F"/>
    <w:multiLevelType w:val="hybridMultilevel"/>
    <w:tmpl w:val="7B54B664"/>
    <w:lvl w:ilvl="0" w:tplc="C3DED734">
      <w:start w:val="1"/>
      <w:numFmt w:val="lowerRoman"/>
      <w:lvlText w:val="%1)"/>
      <w:lvlJc w:val="left"/>
      <w:pPr>
        <w:ind w:left="720" w:hanging="720"/>
      </w:pPr>
      <w:rPr>
        <w:rFonts w:ascii="Arial" w:hAnsi="Arial"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FB748A"/>
    <w:multiLevelType w:val="hybridMultilevel"/>
    <w:tmpl w:val="998AC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85D13"/>
    <w:multiLevelType w:val="hybridMultilevel"/>
    <w:tmpl w:val="D1008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B4BC7"/>
    <w:multiLevelType w:val="hybridMultilevel"/>
    <w:tmpl w:val="D03E697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615F44F6"/>
    <w:multiLevelType w:val="hybridMultilevel"/>
    <w:tmpl w:val="D03E697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659F4D99"/>
    <w:multiLevelType w:val="hybridMultilevel"/>
    <w:tmpl w:val="5F7EC2EC"/>
    <w:lvl w:ilvl="0" w:tplc="25720BF4">
      <w:start w:val="1"/>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1"/>
  </w:num>
  <w:num w:numId="5">
    <w:abstractNumId w:val="1"/>
  </w:num>
  <w:num w:numId="6">
    <w:abstractNumId w:val="7"/>
  </w:num>
  <w:num w:numId="7">
    <w:abstractNumId w:val="2"/>
  </w:num>
  <w:num w:numId="8">
    <w:abstractNumId w:val="8"/>
  </w:num>
  <w:num w:numId="9">
    <w:abstractNumId w:val="5"/>
  </w:num>
  <w:num w:numId="10">
    <w:abstractNumId w:val="12"/>
  </w:num>
  <w:num w:numId="11">
    <w:abstractNumId w:val="0"/>
  </w:num>
  <w:num w:numId="12">
    <w:abstractNumId w:val="1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F1"/>
    <w:rsid w:val="00005255"/>
    <w:rsid w:val="00005E19"/>
    <w:rsid w:val="00011A35"/>
    <w:rsid w:val="00017740"/>
    <w:rsid w:val="00031E3B"/>
    <w:rsid w:val="0003719D"/>
    <w:rsid w:val="0004748E"/>
    <w:rsid w:val="00052CFA"/>
    <w:rsid w:val="0005362F"/>
    <w:rsid w:val="00060A28"/>
    <w:rsid w:val="00064701"/>
    <w:rsid w:val="00066D6A"/>
    <w:rsid w:val="00086CA2"/>
    <w:rsid w:val="000970B2"/>
    <w:rsid w:val="000A1062"/>
    <w:rsid w:val="000A7214"/>
    <w:rsid w:val="000C121E"/>
    <w:rsid w:val="000D1890"/>
    <w:rsid w:val="000D4D8C"/>
    <w:rsid w:val="000E1254"/>
    <w:rsid w:val="000F3EEC"/>
    <w:rsid w:val="000F5560"/>
    <w:rsid w:val="000F5E57"/>
    <w:rsid w:val="00101016"/>
    <w:rsid w:val="001034C1"/>
    <w:rsid w:val="00115077"/>
    <w:rsid w:val="00122F8A"/>
    <w:rsid w:val="00125115"/>
    <w:rsid w:val="00125A66"/>
    <w:rsid w:val="00126646"/>
    <w:rsid w:val="001275CB"/>
    <w:rsid w:val="00130D28"/>
    <w:rsid w:val="00133646"/>
    <w:rsid w:val="00143381"/>
    <w:rsid w:val="00145682"/>
    <w:rsid w:val="0015060E"/>
    <w:rsid w:val="00164660"/>
    <w:rsid w:val="00164813"/>
    <w:rsid w:val="00176AFA"/>
    <w:rsid w:val="001A7669"/>
    <w:rsid w:val="001A7856"/>
    <w:rsid w:val="001A7B27"/>
    <w:rsid w:val="001C234E"/>
    <w:rsid w:val="001D38D3"/>
    <w:rsid w:val="001E036E"/>
    <w:rsid w:val="001E39B1"/>
    <w:rsid w:val="002017FB"/>
    <w:rsid w:val="002166A6"/>
    <w:rsid w:val="002221C9"/>
    <w:rsid w:val="0023015F"/>
    <w:rsid w:val="00231F58"/>
    <w:rsid w:val="00232BAF"/>
    <w:rsid w:val="00242E80"/>
    <w:rsid w:val="002457AB"/>
    <w:rsid w:val="00263292"/>
    <w:rsid w:val="0026385B"/>
    <w:rsid w:val="00274464"/>
    <w:rsid w:val="00296FFF"/>
    <w:rsid w:val="002977FB"/>
    <w:rsid w:val="00297967"/>
    <w:rsid w:val="002979BE"/>
    <w:rsid w:val="002C499E"/>
    <w:rsid w:val="002C5A02"/>
    <w:rsid w:val="002D3746"/>
    <w:rsid w:val="00303C07"/>
    <w:rsid w:val="003062C8"/>
    <w:rsid w:val="0031194B"/>
    <w:rsid w:val="00312C90"/>
    <w:rsid w:val="00330DBB"/>
    <w:rsid w:val="0034116B"/>
    <w:rsid w:val="00360630"/>
    <w:rsid w:val="00360803"/>
    <w:rsid w:val="003661A3"/>
    <w:rsid w:val="00374FF1"/>
    <w:rsid w:val="003768A5"/>
    <w:rsid w:val="00381D0E"/>
    <w:rsid w:val="00384035"/>
    <w:rsid w:val="003A3A27"/>
    <w:rsid w:val="003A5B95"/>
    <w:rsid w:val="003C1FF4"/>
    <w:rsid w:val="003D6F52"/>
    <w:rsid w:val="00410E81"/>
    <w:rsid w:val="0042218D"/>
    <w:rsid w:val="0042252A"/>
    <w:rsid w:val="004355F4"/>
    <w:rsid w:val="004570D6"/>
    <w:rsid w:val="0046231A"/>
    <w:rsid w:val="00463D5F"/>
    <w:rsid w:val="004651BB"/>
    <w:rsid w:val="004671C4"/>
    <w:rsid w:val="00470A01"/>
    <w:rsid w:val="00480544"/>
    <w:rsid w:val="00493C7C"/>
    <w:rsid w:val="004A7F5F"/>
    <w:rsid w:val="004B52B3"/>
    <w:rsid w:val="004C00A1"/>
    <w:rsid w:val="004D3D7A"/>
    <w:rsid w:val="004D51D0"/>
    <w:rsid w:val="004E5DDB"/>
    <w:rsid w:val="004F3D59"/>
    <w:rsid w:val="00527B4C"/>
    <w:rsid w:val="005341A3"/>
    <w:rsid w:val="005422AC"/>
    <w:rsid w:val="00543882"/>
    <w:rsid w:val="00544FA6"/>
    <w:rsid w:val="005520C8"/>
    <w:rsid w:val="00553A77"/>
    <w:rsid w:val="00555F57"/>
    <w:rsid w:val="00556040"/>
    <w:rsid w:val="005659BA"/>
    <w:rsid w:val="00580CD7"/>
    <w:rsid w:val="0058103E"/>
    <w:rsid w:val="00582BF5"/>
    <w:rsid w:val="00583701"/>
    <w:rsid w:val="005A0CE0"/>
    <w:rsid w:val="005A4097"/>
    <w:rsid w:val="005B1B27"/>
    <w:rsid w:val="005B2CE3"/>
    <w:rsid w:val="005B5079"/>
    <w:rsid w:val="005B5C9F"/>
    <w:rsid w:val="005B7397"/>
    <w:rsid w:val="005D1499"/>
    <w:rsid w:val="005D69E7"/>
    <w:rsid w:val="005E2ED5"/>
    <w:rsid w:val="005E7882"/>
    <w:rsid w:val="005E7B67"/>
    <w:rsid w:val="00600463"/>
    <w:rsid w:val="00602C1C"/>
    <w:rsid w:val="006106D6"/>
    <w:rsid w:val="00611A0B"/>
    <w:rsid w:val="00631067"/>
    <w:rsid w:val="0064020E"/>
    <w:rsid w:val="006428EA"/>
    <w:rsid w:val="00643439"/>
    <w:rsid w:val="0064347F"/>
    <w:rsid w:val="00646C53"/>
    <w:rsid w:val="00652787"/>
    <w:rsid w:val="00652827"/>
    <w:rsid w:val="00657A3B"/>
    <w:rsid w:val="006638EE"/>
    <w:rsid w:val="0066655D"/>
    <w:rsid w:val="00670410"/>
    <w:rsid w:val="00673080"/>
    <w:rsid w:val="006B2D14"/>
    <w:rsid w:val="006B68B7"/>
    <w:rsid w:val="006C5028"/>
    <w:rsid w:val="006E0FF4"/>
    <w:rsid w:val="006E45E4"/>
    <w:rsid w:val="006E5F60"/>
    <w:rsid w:val="00717C17"/>
    <w:rsid w:val="00723641"/>
    <w:rsid w:val="0072763D"/>
    <w:rsid w:val="007304CE"/>
    <w:rsid w:val="007319A6"/>
    <w:rsid w:val="00731C9D"/>
    <w:rsid w:val="00745970"/>
    <w:rsid w:val="0077056B"/>
    <w:rsid w:val="00771A41"/>
    <w:rsid w:val="007730E8"/>
    <w:rsid w:val="0077509B"/>
    <w:rsid w:val="0078425D"/>
    <w:rsid w:val="007925A8"/>
    <w:rsid w:val="007C1B8D"/>
    <w:rsid w:val="007D21F9"/>
    <w:rsid w:val="007D479A"/>
    <w:rsid w:val="007D70A4"/>
    <w:rsid w:val="007D7EE1"/>
    <w:rsid w:val="007E3A09"/>
    <w:rsid w:val="007E440E"/>
    <w:rsid w:val="00802A9D"/>
    <w:rsid w:val="008128A5"/>
    <w:rsid w:val="00815E26"/>
    <w:rsid w:val="008175E7"/>
    <w:rsid w:val="008306D6"/>
    <w:rsid w:val="00832F7B"/>
    <w:rsid w:val="0084698D"/>
    <w:rsid w:val="008578C7"/>
    <w:rsid w:val="00857D5A"/>
    <w:rsid w:val="00861FB7"/>
    <w:rsid w:val="00872A9A"/>
    <w:rsid w:val="00880C58"/>
    <w:rsid w:val="00885736"/>
    <w:rsid w:val="008918F5"/>
    <w:rsid w:val="00897E5D"/>
    <w:rsid w:val="008A7E03"/>
    <w:rsid w:val="008B380C"/>
    <w:rsid w:val="008B43F6"/>
    <w:rsid w:val="008B689A"/>
    <w:rsid w:val="008D71BB"/>
    <w:rsid w:val="008F5B9A"/>
    <w:rsid w:val="009056F2"/>
    <w:rsid w:val="00906283"/>
    <w:rsid w:val="00920D67"/>
    <w:rsid w:val="009226C9"/>
    <w:rsid w:val="00926243"/>
    <w:rsid w:val="009262E7"/>
    <w:rsid w:val="00954BD8"/>
    <w:rsid w:val="00954E11"/>
    <w:rsid w:val="0095650D"/>
    <w:rsid w:val="0096013E"/>
    <w:rsid w:val="00960F5E"/>
    <w:rsid w:val="00962A71"/>
    <w:rsid w:val="00972A2C"/>
    <w:rsid w:val="0097371E"/>
    <w:rsid w:val="00982F88"/>
    <w:rsid w:val="00994C5C"/>
    <w:rsid w:val="009A2205"/>
    <w:rsid w:val="009B3AE9"/>
    <w:rsid w:val="009B3D98"/>
    <w:rsid w:val="009C2D83"/>
    <w:rsid w:val="009D23A0"/>
    <w:rsid w:val="009D4ED1"/>
    <w:rsid w:val="00A10023"/>
    <w:rsid w:val="00A16BD8"/>
    <w:rsid w:val="00A200E4"/>
    <w:rsid w:val="00A23D2B"/>
    <w:rsid w:val="00A25182"/>
    <w:rsid w:val="00A3762D"/>
    <w:rsid w:val="00A4583C"/>
    <w:rsid w:val="00A509FB"/>
    <w:rsid w:val="00A72534"/>
    <w:rsid w:val="00A85856"/>
    <w:rsid w:val="00A90E53"/>
    <w:rsid w:val="00A96B31"/>
    <w:rsid w:val="00AB06E4"/>
    <w:rsid w:val="00AB4846"/>
    <w:rsid w:val="00AC1ED1"/>
    <w:rsid w:val="00AC48C3"/>
    <w:rsid w:val="00AD65D9"/>
    <w:rsid w:val="00AE021D"/>
    <w:rsid w:val="00AE20B1"/>
    <w:rsid w:val="00AE4761"/>
    <w:rsid w:val="00AE6115"/>
    <w:rsid w:val="00AF46A7"/>
    <w:rsid w:val="00B11800"/>
    <w:rsid w:val="00B137FA"/>
    <w:rsid w:val="00B32243"/>
    <w:rsid w:val="00B36420"/>
    <w:rsid w:val="00B40921"/>
    <w:rsid w:val="00B55413"/>
    <w:rsid w:val="00B60194"/>
    <w:rsid w:val="00B67D9F"/>
    <w:rsid w:val="00B82680"/>
    <w:rsid w:val="00B82BDA"/>
    <w:rsid w:val="00B9078C"/>
    <w:rsid w:val="00BA0B8E"/>
    <w:rsid w:val="00BA2A54"/>
    <w:rsid w:val="00BA65F3"/>
    <w:rsid w:val="00BA74F4"/>
    <w:rsid w:val="00BC1F06"/>
    <w:rsid w:val="00BF280A"/>
    <w:rsid w:val="00C03CCE"/>
    <w:rsid w:val="00C041A1"/>
    <w:rsid w:val="00C0571A"/>
    <w:rsid w:val="00C07371"/>
    <w:rsid w:val="00C14B0B"/>
    <w:rsid w:val="00C1785F"/>
    <w:rsid w:val="00C23181"/>
    <w:rsid w:val="00C51700"/>
    <w:rsid w:val="00C719D9"/>
    <w:rsid w:val="00C821A3"/>
    <w:rsid w:val="00C8572A"/>
    <w:rsid w:val="00CB2635"/>
    <w:rsid w:val="00CB33BB"/>
    <w:rsid w:val="00CB6E44"/>
    <w:rsid w:val="00CD04A5"/>
    <w:rsid w:val="00CD0CF5"/>
    <w:rsid w:val="00CF24D6"/>
    <w:rsid w:val="00CF30D3"/>
    <w:rsid w:val="00D13E7F"/>
    <w:rsid w:val="00D15EA8"/>
    <w:rsid w:val="00D26D48"/>
    <w:rsid w:val="00D2783A"/>
    <w:rsid w:val="00D53912"/>
    <w:rsid w:val="00D70CD0"/>
    <w:rsid w:val="00D907B7"/>
    <w:rsid w:val="00D91E1A"/>
    <w:rsid w:val="00DA6171"/>
    <w:rsid w:val="00DA66FD"/>
    <w:rsid w:val="00DB23D3"/>
    <w:rsid w:val="00DC283C"/>
    <w:rsid w:val="00DD1EDB"/>
    <w:rsid w:val="00DD3220"/>
    <w:rsid w:val="00DD4A18"/>
    <w:rsid w:val="00E0443A"/>
    <w:rsid w:val="00E25F33"/>
    <w:rsid w:val="00E85E4A"/>
    <w:rsid w:val="00E97BDC"/>
    <w:rsid w:val="00EC1420"/>
    <w:rsid w:val="00EC2A66"/>
    <w:rsid w:val="00ED54CB"/>
    <w:rsid w:val="00EF4E87"/>
    <w:rsid w:val="00F117E9"/>
    <w:rsid w:val="00F15F65"/>
    <w:rsid w:val="00F3777A"/>
    <w:rsid w:val="00F439F0"/>
    <w:rsid w:val="00F44CF4"/>
    <w:rsid w:val="00F51C45"/>
    <w:rsid w:val="00F54C0F"/>
    <w:rsid w:val="00F6061A"/>
    <w:rsid w:val="00F64A16"/>
    <w:rsid w:val="00F676AC"/>
    <w:rsid w:val="00F70795"/>
    <w:rsid w:val="00F70D7D"/>
    <w:rsid w:val="00F73AA0"/>
    <w:rsid w:val="00F74B61"/>
    <w:rsid w:val="00F82555"/>
    <w:rsid w:val="00F92491"/>
    <w:rsid w:val="00F934FA"/>
    <w:rsid w:val="00FA1FA5"/>
    <w:rsid w:val="00FA2397"/>
    <w:rsid w:val="00FA37BB"/>
    <w:rsid w:val="00FB5E05"/>
    <w:rsid w:val="00FC30BB"/>
    <w:rsid w:val="00FD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C2D5"/>
  <w15:chartTrackingRefBased/>
  <w15:docId w15:val="{5285E01B-92B6-40E8-A12C-737C802D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4CF4"/>
    <w:pPr>
      <w:keepNext/>
      <w:spacing w:line="240" w:lineRule="auto"/>
      <w:outlineLvl w:val="0"/>
    </w:pPr>
    <w:rPr>
      <w:rFonts w:ascii="Estrangelo Edessa" w:eastAsia="Times New Roman" w:hAnsi="Estrangelo Edessa" w:cs="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0A1"/>
    <w:pPr>
      <w:ind w:left="720"/>
      <w:contextualSpacing/>
    </w:pPr>
  </w:style>
  <w:style w:type="paragraph" w:styleId="FootnoteText">
    <w:name w:val="footnote text"/>
    <w:basedOn w:val="Normal"/>
    <w:link w:val="FootnoteTextChar"/>
    <w:uiPriority w:val="99"/>
    <w:semiHidden/>
    <w:unhideWhenUsed/>
    <w:rsid w:val="002979BE"/>
    <w:pPr>
      <w:spacing w:line="240" w:lineRule="auto"/>
    </w:pPr>
    <w:rPr>
      <w:sz w:val="20"/>
      <w:szCs w:val="20"/>
    </w:rPr>
  </w:style>
  <w:style w:type="character" w:customStyle="1" w:styleId="FootnoteTextChar">
    <w:name w:val="Footnote Text Char"/>
    <w:basedOn w:val="DefaultParagraphFont"/>
    <w:link w:val="FootnoteText"/>
    <w:uiPriority w:val="99"/>
    <w:semiHidden/>
    <w:rsid w:val="002979BE"/>
    <w:rPr>
      <w:sz w:val="20"/>
      <w:szCs w:val="20"/>
    </w:rPr>
  </w:style>
  <w:style w:type="character" w:styleId="FootnoteReference">
    <w:name w:val="footnote reference"/>
    <w:basedOn w:val="DefaultParagraphFont"/>
    <w:uiPriority w:val="99"/>
    <w:semiHidden/>
    <w:unhideWhenUsed/>
    <w:rsid w:val="002979BE"/>
    <w:rPr>
      <w:vertAlign w:val="superscript"/>
    </w:rPr>
  </w:style>
  <w:style w:type="paragraph" w:styleId="NormalWeb">
    <w:name w:val="Normal (Web)"/>
    <w:basedOn w:val="Normal"/>
    <w:uiPriority w:val="99"/>
    <w:semiHidden/>
    <w:unhideWhenUsed/>
    <w:rsid w:val="00AE20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F44CF4"/>
    <w:rPr>
      <w:rFonts w:ascii="Estrangelo Edessa" w:eastAsia="Times New Roman" w:hAnsi="Estrangelo Edessa" w:cs="Times New Roman"/>
      <w:b/>
      <w:sz w:val="24"/>
      <w:szCs w:val="24"/>
      <w:lang w:eastAsia="en-GB"/>
    </w:rPr>
  </w:style>
  <w:style w:type="character" w:styleId="CommentReference">
    <w:name w:val="annotation reference"/>
    <w:basedOn w:val="DefaultParagraphFont"/>
    <w:uiPriority w:val="99"/>
    <w:semiHidden/>
    <w:unhideWhenUsed/>
    <w:rsid w:val="00360630"/>
    <w:rPr>
      <w:sz w:val="16"/>
      <w:szCs w:val="16"/>
    </w:rPr>
  </w:style>
  <w:style w:type="paragraph" w:styleId="CommentText">
    <w:name w:val="annotation text"/>
    <w:basedOn w:val="Normal"/>
    <w:link w:val="CommentTextChar"/>
    <w:uiPriority w:val="99"/>
    <w:semiHidden/>
    <w:unhideWhenUsed/>
    <w:rsid w:val="00360630"/>
    <w:pPr>
      <w:spacing w:line="240" w:lineRule="auto"/>
    </w:pPr>
    <w:rPr>
      <w:sz w:val="20"/>
      <w:szCs w:val="20"/>
    </w:rPr>
  </w:style>
  <w:style w:type="character" w:customStyle="1" w:styleId="CommentTextChar">
    <w:name w:val="Comment Text Char"/>
    <w:basedOn w:val="DefaultParagraphFont"/>
    <w:link w:val="CommentText"/>
    <w:uiPriority w:val="99"/>
    <w:semiHidden/>
    <w:rsid w:val="00360630"/>
    <w:rPr>
      <w:sz w:val="20"/>
      <w:szCs w:val="20"/>
    </w:rPr>
  </w:style>
  <w:style w:type="paragraph" w:styleId="CommentSubject">
    <w:name w:val="annotation subject"/>
    <w:basedOn w:val="CommentText"/>
    <w:next w:val="CommentText"/>
    <w:link w:val="CommentSubjectChar"/>
    <w:uiPriority w:val="99"/>
    <w:semiHidden/>
    <w:unhideWhenUsed/>
    <w:rsid w:val="00360630"/>
    <w:rPr>
      <w:b/>
      <w:bCs/>
    </w:rPr>
  </w:style>
  <w:style w:type="character" w:customStyle="1" w:styleId="CommentSubjectChar">
    <w:name w:val="Comment Subject Char"/>
    <w:basedOn w:val="CommentTextChar"/>
    <w:link w:val="CommentSubject"/>
    <w:uiPriority w:val="99"/>
    <w:semiHidden/>
    <w:rsid w:val="00360630"/>
    <w:rPr>
      <w:b/>
      <w:bCs/>
      <w:sz w:val="20"/>
      <w:szCs w:val="20"/>
    </w:rPr>
  </w:style>
  <w:style w:type="paragraph" w:styleId="BalloonText">
    <w:name w:val="Balloon Text"/>
    <w:basedOn w:val="Normal"/>
    <w:link w:val="BalloonTextChar"/>
    <w:uiPriority w:val="99"/>
    <w:semiHidden/>
    <w:unhideWhenUsed/>
    <w:rsid w:val="003606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630"/>
    <w:rPr>
      <w:rFonts w:ascii="Segoe UI" w:hAnsi="Segoe UI" w:cs="Segoe UI"/>
      <w:sz w:val="18"/>
      <w:szCs w:val="18"/>
    </w:rPr>
  </w:style>
  <w:style w:type="character" w:styleId="Hyperlink">
    <w:name w:val="Hyperlink"/>
    <w:basedOn w:val="DefaultParagraphFont"/>
    <w:uiPriority w:val="99"/>
    <w:unhideWhenUsed/>
    <w:rsid w:val="00861FB7"/>
    <w:rPr>
      <w:color w:val="0563C1" w:themeColor="hyperlink"/>
      <w:u w:val="single"/>
    </w:rPr>
  </w:style>
  <w:style w:type="character" w:styleId="UnresolvedMention">
    <w:name w:val="Unresolved Mention"/>
    <w:basedOn w:val="DefaultParagraphFont"/>
    <w:uiPriority w:val="99"/>
    <w:semiHidden/>
    <w:unhideWhenUsed/>
    <w:rsid w:val="00861FB7"/>
    <w:rPr>
      <w:color w:val="605E5C"/>
      <w:shd w:val="clear" w:color="auto" w:fill="E1DFDD"/>
    </w:rPr>
  </w:style>
  <w:style w:type="character" w:styleId="FollowedHyperlink">
    <w:name w:val="FollowedHyperlink"/>
    <w:basedOn w:val="DefaultParagraphFont"/>
    <w:uiPriority w:val="99"/>
    <w:semiHidden/>
    <w:unhideWhenUsed/>
    <w:rsid w:val="00861FB7"/>
    <w:rPr>
      <w:color w:val="954F72" w:themeColor="followedHyperlink"/>
      <w:u w:val="single"/>
    </w:rPr>
  </w:style>
  <w:style w:type="paragraph" w:styleId="HTMLPreformatted">
    <w:name w:val="HTML Preformatted"/>
    <w:basedOn w:val="Normal"/>
    <w:link w:val="HTMLPreformattedChar"/>
    <w:uiPriority w:val="99"/>
    <w:semiHidden/>
    <w:unhideWhenUsed/>
    <w:rsid w:val="0052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27B4C"/>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527B4C"/>
    <w:rPr>
      <w:rFonts w:ascii="Courier New" w:eastAsia="Times New Roman" w:hAnsi="Courier New" w:cs="Courier New"/>
      <w:sz w:val="20"/>
      <w:szCs w:val="20"/>
    </w:rPr>
  </w:style>
  <w:style w:type="paragraph" w:styleId="Revision">
    <w:name w:val="Revision"/>
    <w:hidden/>
    <w:uiPriority w:val="99"/>
    <w:semiHidden/>
    <w:rsid w:val="0015060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963770">
      <w:bodyDiv w:val="1"/>
      <w:marLeft w:val="0"/>
      <w:marRight w:val="0"/>
      <w:marTop w:val="0"/>
      <w:marBottom w:val="0"/>
      <w:divBdr>
        <w:top w:val="none" w:sz="0" w:space="0" w:color="auto"/>
        <w:left w:val="none" w:sz="0" w:space="0" w:color="auto"/>
        <w:bottom w:val="none" w:sz="0" w:space="0" w:color="auto"/>
        <w:right w:val="none" w:sz="0" w:space="0" w:color="auto"/>
      </w:divBdr>
    </w:div>
    <w:div w:id="713892053">
      <w:bodyDiv w:val="1"/>
      <w:marLeft w:val="0"/>
      <w:marRight w:val="0"/>
      <w:marTop w:val="0"/>
      <w:marBottom w:val="0"/>
      <w:divBdr>
        <w:top w:val="none" w:sz="0" w:space="0" w:color="auto"/>
        <w:left w:val="none" w:sz="0" w:space="0" w:color="auto"/>
        <w:bottom w:val="none" w:sz="0" w:space="0" w:color="auto"/>
        <w:right w:val="none" w:sz="0" w:space="0" w:color="auto"/>
      </w:divBdr>
    </w:div>
    <w:div w:id="738988918">
      <w:bodyDiv w:val="1"/>
      <w:marLeft w:val="0"/>
      <w:marRight w:val="0"/>
      <w:marTop w:val="0"/>
      <w:marBottom w:val="0"/>
      <w:divBdr>
        <w:top w:val="none" w:sz="0" w:space="0" w:color="auto"/>
        <w:left w:val="none" w:sz="0" w:space="0" w:color="auto"/>
        <w:bottom w:val="none" w:sz="0" w:space="0" w:color="auto"/>
        <w:right w:val="none" w:sz="0" w:space="0" w:color="auto"/>
      </w:divBdr>
    </w:div>
    <w:div w:id="14170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e.org.uk" TargetMode="External"/><Relationship Id="rId4" Type="http://schemas.openxmlformats.org/officeDocument/2006/relationships/settings" Target="settings.xml"/><Relationship Id="rId9" Type="http://schemas.openxmlformats.org/officeDocument/2006/relationships/hyperlink" Target="mailto:artemi@csi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8D65-580B-4BC9-BA28-1B5AC04B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 Sakellariadis</dc:creator>
  <cp:keywords/>
  <dc:description/>
  <cp:lastModifiedBy>nickpeberdy@blueyonder.co.uk</cp:lastModifiedBy>
  <cp:revision>2</cp:revision>
  <dcterms:created xsi:type="dcterms:W3CDTF">2020-10-19T18:13:00Z</dcterms:created>
  <dcterms:modified xsi:type="dcterms:W3CDTF">2020-10-19T18:13:00Z</dcterms:modified>
</cp:coreProperties>
</file>